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89156" w14:textId="57BA9052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 xml:space="preserve">فرم </w:t>
      </w:r>
      <w:r w:rsidR="00554292">
        <w:rPr>
          <w:rFonts w:cs="B Titr" w:hint="cs"/>
          <w:color w:val="000000"/>
          <w:sz w:val="26"/>
          <w:szCs w:val="26"/>
          <w:shd w:val="clear" w:color="auto" w:fill="FFFFFF"/>
          <w:rtl/>
        </w:rPr>
        <w:t>سفارش</w:t>
      </w:r>
    </w:p>
    <w:p w14:paraId="54291F3C" w14:textId="3FC3610E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14:paraId="3F81E8D9" w14:textId="456F1985"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14:paraId="2CEEAEF4" w14:textId="0B092FAE"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-Accent5"/>
        <w:bidiVisual/>
        <w:tblW w:w="9656" w:type="dxa"/>
        <w:tblLook w:val="04A0" w:firstRow="1" w:lastRow="0" w:firstColumn="1" w:lastColumn="0" w:noHBand="0" w:noVBand="1"/>
      </w:tblPr>
      <w:tblGrid>
        <w:gridCol w:w="3656"/>
        <w:gridCol w:w="6000"/>
      </w:tblGrid>
      <w:tr w:rsidR="005D1D04" w:rsidRPr="005D1D04" w14:paraId="00E7A642" w14:textId="77777777" w:rsidTr="005D1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56" w:type="dxa"/>
            <w:vAlign w:val="center"/>
          </w:tcPr>
          <w:p w14:paraId="7BD5D8D9" w14:textId="2CA74327"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14:paraId="55ED050D" w14:textId="2A70A6BD" w:rsidR="005D1D04" w:rsidRPr="005D1D04" w:rsidRDefault="005D1D04" w:rsidP="005D1D04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14:paraId="6A103265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1E1DFFB" w14:textId="7EBEFF17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</w:p>
        </w:tc>
        <w:tc>
          <w:tcPr>
            <w:tcW w:w="6000" w:type="dxa"/>
          </w:tcPr>
          <w:p w14:paraId="615A8E41" w14:textId="45F5CF91" w:rsidR="005D1D04" w:rsidRPr="005D1D04" w:rsidRDefault="0004096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معاونت آموزش پزشکی عمومی</w:t>
            </w:r>
          </w:p>
        </w:tc>
      </w:tr>
      <w:tr w:rsidR="005D1D04" w:rsidRPr="005D1D04" w14:paraId="4C496C3F" w14:textId="77777777" w:rsidTr="005D1D04">
        <w:trPr>
          <w:trHeight w:val="1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A6A4448" w14:textId="6A5DC038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</w:p>
        </w:tc>
        <w:tc>
          <w:tcPr>
            <w:tcW w:w="6000" w:type="dxa"/>
          </w:tcPr>
          <w:p w14:paraId="098BBAAD" w14:textId="77777777" w:rsidR="00E41710" w:rsidRPr="00E41710" w:rsidRDefault="00E41710" w:rsidP="00E41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E41710">
              <w:rPr>
                <w:rFonts w:cs="B Mitra" w:hint="cs"/>
                <w:sz w:val="26"/>
                <w:szCs w:val="26"/>
                <w:rtl/>
              </w:rPr>
              <w:t>دکتر</w:t>
            </w:r>
            <w:r w:rsidRPr="00E4171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41710">
              <w:rPr>
                <w:rFonts w:cs="B Mitra" w:hint="cs"/>
                <w:sz w:val="26"/>
                <w:szCs w:val="26"/>
                <w:rtl/>
              </w:rPr>
              <w:t>فاطمه</w:t>
            </w:r>
            <w:r w:rsidRPr="00E41710">
              <w:rPr>
                <w:rFonts w:cs="B Mitra"/>
                <w:sz w:val="26"/>
                <w:szCs w:val="26"/>
                <w:rtl/>
              </w:rPr>
              <w:t xml:space="preserve"> </w:t>
            </w:r>
            <w:r w:rsidRPr="00E41710">
              <w:rPr>
                <w:rFonts w:cs="B Mitra" w:hint="cs"/>
                <w:sz w:val="26"/>
                <w:szCs w:val="26"/>
                <w:rtl/>
              </w:rPr>
              <w:t>رودی</w:t>
            </w:r>
          </w:p>
          <w:p w14:paraId="50853133" w14:textId="77777777" w:rsidR="00E41710" w:rsidRPr="00E41710" w:rsidRDefault="00E41710" w:rsidP="00E41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E41710">
              <w:rPr>
                <w:rFonts w:cs="B Mitra"/>
                <w:sz w:val="26"/>
                <w:szCs w:val="26"/>
                <w:rtl/>
              </w:rPr>
              <w:t>09151531585</w:t>
            </w:r>
            <w:bookmarkStart w:id="0" w:name="_GoBack"/>
            <w:bookmarkEnd w:id="0"/>
          </w:p>
          <w:p w14:paraId="29CA2DBD" w14:textId="20BD4DC4" w:rsidR="005D1D04" w:rsidRPr="005D1D04" w:rsidRDefault="00E41710" w:rsidP="00E4171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 w:rsidRPr="00E41710">
              <w:rPr>
                <w:rFonts w:cs="B Mitra"/>
                <w:sz w:val="26"/>
                <w:szCs w:val="26"/>
              </w:rPr>
              <w:t>RoudiF@mums.ac.ir</w:t>
            </w:r>
          </w:p>
        </w:tc>
      </w:tr>
      <w:tr w:rsidR="005D1D04" w:rsidRPr="005D1D04" w14:paraId="74F342C4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7CA9CC1" w14:textId="683E9CF3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000" w:type="dxa"/>
          </w:tcPr>
          <w:p w14:paraId="72EC7938" w14:textId="160C4C38" w:rsidR="005D1D04" w:rsidRPr="005D1D04" w:rsidRDefault="006F4DF5" w:rsidP="006F4D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بررسی چالش های </w:t>
            </w:r>
            <w:r w:rsidR="00981549">
              <w:rPr>
                <w:rFonts w:cs="B Mitra" w:hint="cs"/>
                <w:sz w:val="26"/>
                <w:szCs w:val="26"/>
                <w:rtl/>
                <w:lang w:bidi="fa-IR"/>
              </w:rPr>
              <w:t>نحوه مدیریت و تضمین کی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>فیت آموزش در شرایط افزایش پذیرش</w:t>
            </w:r>
            <w:r w:rsidR="00981549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دانشجوی پزشکی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عمومی از دیدگاه خبرگان آموزش پزشکی کشوری و کسب راهکارهای اجرایی جهت حل چالش های مذکور</w:t>
            </w:r>
          </w:p>
        </w:tc>
      </w:tr>
      <w:tr w:rsidR="005D1D04" w:rsidRPr="005D1D04" w14:paraId="1EF16775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335548EC" w14:textId="57BF619F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14:paraId="4AE8C12B" w14:textId="7C75D4C8" w:rsidR="005D1D04" w:rsidRDefault="00981549" w:rsidP="006F4D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علیرغم هشدارهای بسیاری از خبرگان آموزش پزشکی و اساتید دانشکده های پزشکی کشور</w:t>
            </w:r>
            <w:r w:rsidR="006E7315">
              <w:rPr>
                <w:rFonts w:cs="B Mitra" w:hint="cs"/>
                <w:sz w:val="26"/>
                <w:szCs w:val="26"/>
                <w:rtl/>
              </w:rPr>
              <w:t>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افزایش سریع و قابل ملاحظه تعداد دانشجویان پزشکی عمومی در دستور کار قرار گ</w:t>
            </w:r>
            <w:r w:rsidR="006E7315">
              <w:rPr>
                <w:rFonts w:cs="B Mitra" w:hint="cs"/>
                <w:sz w:val="26"/>
                <w:szCs w:val="26"/>
                <w:rtl/>
              </w:rPr>
              <w:t>ر</w:t>
            </w:r>
            <w:r>
              <w:rPr>
                <w:rFonts w:cs="B Mitra" w:hint="cs"/>
                <w:sz w:val="26"/>
                <w:szCs w:val="26"/>
                <w:rtl/>
              </w:rPr>
              <w:t>فته است.</w:t>
            </w:r>
          </w:p>
          <w:p w14:paraId="519EFFA2" w14:textId="465173D9" w:rsidR="00981549" w:rsidRDefault="00981549" w:rsidP="006F4DF5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با توجه به این که تامین منابع مورد نیاز برای این بار</w:t>
            </w:r>
            <w:r w:rsidR="006E7315">
              <w:rPr>
                <w:rFonts w:cs="B Mitra" w:hint="cs"/>
                <w:sz w:val="26"/>
                <w:szCs w:val="26"/>
                <w:rtl/>
              </w:rPr>
              <w:t>ِ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آموزشی مضاعف به سهولت قابل تامین نیست، تنها راه ممکن جهت حفظ حداقل</w:t>
            </w:r>
            <w:r w:rsidR="006F4DF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>های آموزش</w:t>
            </w:r>
            <w:r w:rsidR="002662CD">
              <w:rPr>
                <w:rFonts w:cs="B Mitra" w:hint="cs"/>
                <w:sz w:val="26"/>
                <w:szCs w:val="26"/>
                <w:rtl/>
              </w:rPr>
              <w:t>ی</w:t>
            </w:r>
            <w:r>
              <w:rPr>
                <w:rFonts w:cs="B Mitra" w:hint="cs"/>
                <w:sz w:val="26"/>
                <w:szCs w:val="26"/>
                <w:rtl/>
              </w:rPr>
              <w:t>،</w:t>
            </w:r>
            <w:r w:rsidR="006E7315">
              <w:rPr>
                <w:rFonts w:cs="B Mitra" w:hint="cs"/>
                <w:sz w:val="26"/>
                <w:szCs w:val="26"/>
                <w:rtl/>
              </w:rPr>
              <w:t xml:space="preserve"> عبارت  خواهد بود</w:t>
            </w:r>
            <w:r w:rsidR="006F4DF5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E7315">
              <w:rPr>
                <w:rFonts w:cs="B Mitra" w:hint="cs"/>
                <w:sz w:val="26"/>
                <w:szCs w:val="26"/>
                <w:rtl/>
              </w:rPr>
              <w:t xml:space="preserve">از </w:t>
            </w:r>
            <w:r>
              <w:rPr>
                <w:rFonts w:cs="B Mitra" w:hint="cs"/>
                <w:sz w:val="26"/>
                <w:szCs w:val="26"/>
                <w:rtl/>
              </w:rPr>
              <w:t>تغییرات محتوای برنامه درسی، شیوه های آم</w:t>
            </w:r>
            <w:r w:rsidR="006E7315">
              <w:rPr>
                <w:rFonts w:cs="B Mitra" w:hint="cs"/>
                <w:sz w:val="26"/>
                <w:szCs w:val="26"/>
                <w:rtl/>
              </w:rPr>
              <w:t>وزش</w:t>
            </w:r>
            <w:r w:rsidR="002662CD">
              <w:rPr>
                <w:rFonts w:cs="B Mitra" w:hint="cs"/>
                <w:sz w:val="26"/>
                <w:szCs w:val="26"/>
                <w:rtl/>
              </w:rPr>
              <w:t xml:space="preserve"> و ارزیابی</w:t>
            </w:r>
            <w:r w:rsidR="006E7315">
              <w:rPr>
                <w:rFonts w:cs="B Mitra" w:hint="cs"/>
                <w:sz w:val="26"/>
                <w:szCs w:val="26"/>
                <w:rtl/>
              </w:rPr>
              <w:t xml:space="preserve"> و </w:t>
            </w:r>
            <w:r w:rsidR="002662CD">
              <w:rPr>
                <w:rFonts w:cs="B Mitra" w:hint="cs"/>
                <w:sz w:val="26"/>
                <w:szCs w:val="26"/>
                <w:rtl/>
              </w:rPr>
              <w:t xml:space="preserve">به عبارت دیگر </w:t>
            </w:r>
            <w:r w:rsidR="006E7315">
              <w:rPr>
                <w:rFonts w:cs="B Mitra" w:hint="cs"/>
                <w:sz w:val="26"/>
                <w:szCs w:val="26"/>
                <w:rtl/>
              </w:rPr>
              <w:t xml:space="preserve">مدیریت </w:t>
            </w:r>
            <w:r w:rsidR="002662CD">
              <w:rPr>
                <w:rFonts w:cs="B Mitra" w:hint="cs"/>
                <w:sz w:val="26"/>
                <w:szCs w:val="26"/>
                <w:rtl/>
              </w:rPr>
              <w:t xml:space="preserve">برنامه ی </w:t>
            </w:r>
            <w:r w:rsidR="006E7315">
              <w:rPr>
                <w:rFonts w:cs="B Mitra" w:hint="cs"/>
                <w:sz w:val="26"/>
                <w:szCs w:val="26"/>
                <w:rtl/>
              </w:rPr>
              <w:t>آموزش پزشکی عمومی.</w:t>
            </w:r>
          </w:p>
          <w:p w14:paraId="69DB58FA" w14:textId="321B0FA7" w:rsidR="006F4DF5" w:rsidRPr="005D1D04" w:rsidRDefault="002662CD" w:rsidP="002662CD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در این راستا نظرسنجی</w:t>
            </w:r>
            <w:r w:rsidR="006F4DF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از خبرگان آموزش پزشکی کشوری جهت شناسایی چالش های موجود و ارائه ی راهکارهای اجرایی </w:t>
            </w:r>
            <w:r w:rsidR="006F4DF5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در خصوص اعمال تغییرات لازم در </w:t>
            </w:r>
            <w:r w:rsidR="006F4DF5">
              <w:rPr>
                <w:rFonts w:cs="B Mitra" w:hint="cs"/>
                <w:sz w:val="26"/>
                <w:szCs w:val="26"/>
                <w:rtl/>
              </w:rPr>
              <w:t>محتوای برنامه درسی دوره آموزش پزشکی عمومی، شیوه های آموزش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و ارزیابی</w:t>
            </w:r>
            <w:r w:rsidR="006F4DF5">
              <w:rPr>
                <w:rFonts w:cs="B Mitra" w:hint="cs"/>
                <w:sz w:val="26"/>
                <w:szCs w:val="26"/>
                <w:rtl/>
              </w:rPr>
              <w:t xml:space="preserve"> و مدیریت این تغییرات به منظور حفظ حداقل های آموزش و کاهش خطر عدم تضمین کیفیت نزد دانش آموختگان آینده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دانشگاه های علوم پزشکی از ضروریات خواهد بود. </w:t>
            </w:r>
          </w:p>
        </w:tc>
      </w:tr>
      <w:tr w:rsidR="005D1D04" w:rsidRPr="005D1D04" w14:paraId="0C77723E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2E1AB7EA" w14:textId="6242A919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14:paraId="520E5FA1" w14:textId="317C745A" w:rsidR="00D60519" w:rsidRPr="005D1D04" w:rsidRDefault="00B07C87" w:rsidP="006F4DF5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بررسی چالش های نحوه مدیریت و تضمین کیفیت آموزش در شرایط افزایش پذیرش دانشجوی پزشکی عمومی از دیدگاه خبرگان آموزش پزشکی کشوری و کسب راهکارهای اجرایی جهت حل چالش های مذکور</w:t>
            </w:r>
          </w:p>
        </w:tc>
      </w:tr>
      <w:tr w:rsidR="005D1D04" w:rsidRPr="005D1D04" w14:paraId="4289F03B" w14:textId="77777777" w:rsidTr="005D1D0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5D666454" w14:textId="55BA341A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14:paraId="1B880BAA" w14:textId="77777777" w:rsidR="0029076C" w:rsidRPr="0029076C" w:rsidRDefault="0029076C" w:rsidP="0029076C">
            <w:pPr>
              <w:numPr>
                <w:ilvl w:val="0"/>
                <w:numId w:val="1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eastAsia="Calibri" w:hAnsi="Calibri" w:cs="B Nazanin"/>
                <w:b/>
                <w:bCs/>
                <w:sz w:val="26"/>
                <w:szCs w:val="26"/>
              </w:rPr>
            </w:pPr>
            <w:r w:rsidRPr="0029076C">
              <w:rPr>
                <w:rFonts w:ascii="B Nazanin" w:eastAsia="Calibri" w:hAnsi="Calibri" w:cs="B Nazanin" w:hint="cs"/>
                <w:sz w:val="26"/>
                <w:szCs w:val="26"/>
                <w:rtl/>
              </w:rPr>
              <w:t>ارائه گزارش جامع از پژوهش انجام شده</w:t>
            </w:r>
          </w:p>
          <w:p w14:paraId="472B3336" w14:textId="773C7F9E" w:rsidR="0029076C" w:rsidRPr="0029076C" w:rsidRDefault="0029076C" w:rsidP="0029076C">
            <w:pPr>
              <w:pStyle w:val="ListParagraph"/>
              <w:numPr>
                <w:ilvl w:val="0"/>
                <w:numId w:val="1"/>
              </w:num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</w:rPr>
            </w:pPr>
            <w:r w:rsidRPr="0029076C">
              <w:rPr>
                <w:rFonts w:ascii="B Nazanin" w:eastAsia="Calibri" w:hAnsi="Calibri" w:cs="B Nazanin" w:hint="cs"/>
                <w:sz w:val="26"/>
                <w:szCs w:val="26"/>
                <w:rtl/>
              </w:rPr>
              <w:lastRenderedPageBreak/>
              <w:t>تدوین و ارائه پیشنهادات کاربردی و عملیاتی (</w:t>
            </w:r>
            <w:r w:rsidRPr="0029076C">
              <w:rPr>
                <w:rFonts w:cs="B Mitra" w:hint="cs"/>
                <w:sz w:val="26"/>
                <w:szCs w:val="26"/>
                <w:rtl/>
              </w:rPr>
              <w:t>حفظ و ارتقای کیفیت آموزش در شرایط افزایش سریع و قابل ملاحظه تعداد دانشجویان ورودی به دوره پزشکی عمومی)</w:t>
            </w:r>
          </w:p>
          <w:p w14:paraId="3C23C002" w14:textId="5168281A" w:rsidR="0029076C" w:rsidRPr="0029076C" w:rsidRDefault="0029076C" w:rsidP="0029076C">
            <w:pPr>
              <w:numPr>
                <w:ilvl w:val="0"/>
                <w:numId w:val="1"/>
              </w:numPr>
              <w:bidi/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6"/>
                <w:szCs w:val="26"/>
                <w:rtl/>
              </w:rPr>
            </w:pPr>
            <w:r>
              <w:rPr>
                <w:rFonts w:ascii="Calibri" w:eastAsia="Calibri" w:hAnsi="Calibri" w:cs="B Nazanin" w:hint="cs"/>
                <w:sz w:val="26"/>
                <w:szCs w:val="26"/>
                <w:rtl/>
              </w:rPr>
              <w:t xml:space="preserve">ارائه ی فرایند دانش پژوهی در جشنواره ی شهید مطهری </w:t>
            </w:r>
          </w:p>
        </w:tc>
      </w:tr>
      <w:tr w:rsidR="005D1D04" w:rsidRPr="005D1D04" w14:paraId="5DF76E96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40D1E9AA" w14:textId="711077EC"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14:paraId="52DA56CB" w14:textId="77777777" w:rsidR="00484E25" w:rsidRPr="0007403A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تدوین پروپوزال طرح 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>با تک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بر نظر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</w:t>
            </w:r>
            <w:r w:rsidRPr="0007403A">
              <w:rPr>
                <w:rFonts w:cs="B Nazanin" w:hint="eastAsia"/>
                <w:sz w:val="26"/>
                <w:szCs w:val="26"/>
                <w:rtl/>
                <w:lang w:bidi="fa-IR"/>
              </w:rPr>
              <w:t>ها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  <w:r w:rsidRPr="0007403A">
              <w:rPr>
                <w:rFonts w:cs="B Nazanin"/>
                <w:sz w:val="26"/>
                <w:szCs w:val="26"/>
                <w:rtl/>
                <w:lang w:bidi="fa-IR"/>
              </w:rPr>
              <w:t xml:space="preserve"> معتبر علم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ی</w:t>
            </w:r>
          </w:p>
          <w:p w14:paraId="1D4096D8" w14:textId="77777777" w:rsidR="00484E25" w:rsidRPr="0007403A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شفاف سازی روش اجرا،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گیری،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حجم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نمونه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،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برنامه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زمانبندي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پروژه</w:t>
            </w:r>
          </w:p>
          <w:p w14:paraId="51E7AD64" w14:textId="77777777" w:rsidR="00484E25" w:rsidRPr="0007403A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استفاده از ابزارها و روشهای معتبر برای 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جمع</w:t>
            </w:r>
            <w:r w:rsidRPr="0007403A">
              <w:rPr>
                <w:rFonts w:cs="B Nazanin"/>
                <w:sz w:val="26"/>
                <w:szCs w:val="26"/>
              </w:rPr>
              <w:t xml:space="preserve"> </w:t>
            </w: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آوري داده ها </w:t>
            </w:r>
          </w:p>
          <w:p w14:paraId="3FF3B5C3" w14:textId="77777777" w:rsidR="00484E25" w:rsidRPr="0007403A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07403A">
              <w:rPr>
                <w:rFonts w:cs="B Nazanin" w:hint="cs"/>
                <w:sz w:val="26"/>
                <w:szCs w:val="26"/>
                <w:rtl/>
                <w:lang w:bidi="fa-IR"/>
              </w:rPr>
              <w:t>شرح هزینه ها با جزییات کامل</w:t>
            </w:r>
          </w:p>
          <w:p w14:paraId="73599115" w14:textId="77777777" w:rsidR="00484E25" w:rsidRPr="00484E25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</w:rPr>
            </w:pPr>
            <w:r w:rsidRPr="0007403A">
              <w:rPr>
                <w:rFonts w:cs="B Nazanin" w:hint="cs"/>
                <w:sz w:val="26"/>
                <w:szCs w:val="26"/>
                <w:rtl/>
              </w:rPr>
              <w:t>رعایت زمانبندی اجرای طرح</w:t>
            </w:r>
          </w:p>
          <w:p w14:paraId="4FFDFD9E" w14:textId="55B74832" w:rsidR="005D1D04" w:rsidRPr="00484E25" w:rsidRDefault="00484E25" w:rsidP="00484E25">
            <w:pPr>
              <w:pStyle w:val="ListParagraph"/>
              <w:numPr>
                <w:ilvl w:val="0"/>
                <w:numId w:val="3"/>
              </w:num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rtl/>
              </w:rPr>
            </w:pPr>
            <w:r w:rsidRPr="00484E25">
              <w:rPr>
                <w:rFonts w:cs="B Nazanin" w:hint="cs"/>
                <w:sz w:val="26"/>
                <w:szCs w:val="26"/>
                <w:rtl/>
              </w:rPr>
              <w:t>رعایت ملاحظات اخلاق در پژوهش</w:t>
            </w:r>
          </w:p>
        </w:tc>
      </w:tr>
      <w:tr w:rsidR="005D1D04" w:rsidRPr="005D1D04" w14:paraId="08060EA9" w14:textId="77777777" w:rsidTr="005D1D04">
        <w:trPr>
          <w:trHeight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7EF7C625" w14:textId="2220364F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000" w:type="dxa"/>
          </w:tcPr>
          <w:p w14:paraId="0279718E" w14:textId="09288969" w:rsidR="005D1D04" w:rsidRPr="005D1D04" w:rsidRDefault="00DD1664" w:rsidP="005D1D04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شش</w:t>
            </w:r>
            <w:r w:rsidR="00EB6C78">
              <w:rPr>
                <w:rFonts w:cs="B Mitra" w:hint="cs"/>
                <w:sz w:val="26"/>
                <w:szCs w:val="26"/>
                <w:rtl/>
              </w:rPr>
              <w:t xml:space="preserve"> ماه</w:t>
            </w:r>
          </w:p>
        </w:tc>
      </w:tr>
      <w:tr w:rsidR="005D1D04" w:rsidRPr="005D1D04" w14:paraId="2E28BC79" w14:textId="77777777" w:rsidTr="005D1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6" w:type="dxa"/>
            <w:vAlign w:val="center"/>
          </w:tcPr>
          <w:p w14:paraId="0C8B64F5" w14:textId="7A76EC7E"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14:paraId="5AACB1AA" w14:textId="5672D80C" w:rsidR="005D1D04" w:rsidRPr="005D1D04" w:rsidRDefault="005D1D04" w:rsidP="005D1D04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14:paraId="5FFF877A" w14:textId="77777777"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6FC16" w14:textId="77777777" w:rsidR="009F1DF9" w:rsidRDefault="009F1DF9" w:rsidP="008D099D">
      <w:pPr>
        <w:spacing w:after="0" w:line="240" w:lineRule="auto"/>
      </w:pPr>
      <w:r>
        <w:separator/>
      </w:r>
    </w:p>
  </w:endnote>
  <w:endnote w:type="continuationSeparator" w:id="0">
    <w:p w14:paraId="539E52B3" w14:textId="77777777" w:rsidR="009F1DF9" w:rsidRDefault="009F1DF9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FBA9" w14:textId="77777777" w:rsidR="009F1DF9" w:rsidRDefault="009F1DF9" w:rsidP="008D099D">
      <w:pPr>
        <w:spacing w:after="0" w:line="240" w:lineRule="auto"/>
      </w:pPr>
      <w:r>
        <w:separator/>
      </w:r>
    </w:p>
  </w:footnote>
  <w:footnote w:type="continuationSeparator" w:id="0">
    <w:p w14:paraId="3C4F80CA" w14:textId="77777777" w:rsidR="009F1DF9" w:rsidRDefault="009F1DF9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AA9F5" w14:textId="2F41FC6E" w:rsidR="008D099D" w:rsidRDefault="008D099D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AF91144" wp14:editId="212FAA62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38807AA" wp14:editId="3D603280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80D"/>
    <w:multiLevelType w:val="hybridMultilevel"/>
    <w:tmpl w:val="CDEE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7701B"/>
    <w:multiLevelType w:val="hybridMultilevel"/>
    <w:tmpl w:val="47783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0964"/>
    <w:rsid w:val="0004181F"/>
    <w:rsid w:val="00047998"/>
    <w:rsid w:val="00050754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662CD"/>
    <w:rsid w:val="00270EC8"/>
    <w:rsid w:val="00272358"/>
    <w:rsid w:val="00277B04"/>
    <w:rsid w:val="0028524E"/>
    <w:rsid w:val="0029076C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5582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31D5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4E25"/>
    <w:rsid w:val="00486A73"/>
    <w:rsid w:val="00487CE2"/>
    <w:rsid w:val="00490B8D"/>
    <w:rsid w:val="004932FE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203A4"/>
    <w:rsid w:val="005275DC"/>
    <w:rsid w:val="00534975"/>
    <w:rsid w:val="00540903"/>
    <w:rsid w:val="005411C8"/>
    <w:rsid w:val="00543D3F"/>
    <w:rsid w:val="00544FB9"/>
    <w:rsid w:val="00554292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3CAB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E7315"/>
    <w:rsid w:val="006F2435"/>
    <w:rsid w:val="006F31BE"/>
    <w:rsid w:val="006F39B0"/>
    <w:rsid w:val="006F4DF5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1FD5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1549"/>
    <w:rsid w:val="00984D6B"/>
    <w:rsid w:val="00986A58"/>
    <w:rsid w:val="00990D70"/>
    <w:rsid w:val="00992DA8"/>
    <w:rsid w:val="00992DAA"/>
    <w:rsid w:val="00993627"/>
    <w:rsid w:val="009A18BB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3E4A"/>
    <w:rsid w:val="009D5C65"/>
    <w:rsid w:val="009E1645"/>
    <w:rsid w:val="009E36AB"/>
    <w:rsid w:val="009E75C0"/>
    <w:rsid w:val="009F1DF9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07C87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3366F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0725"/>
    <w:rsid w:val="00BA109C"/>
    <w:rsid w:val="00BB549E"/>
    <w:rsid w:val="00BB68D2"/>
    <w:rsid w:val="00BC15FB"/>
    <w:rsid w:val="00BC4591"/>
    <w:rsid w:val="00BD441B"/>
    <w:rsid w:val="00BD50C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371"/>
    <w:rsid w:val="00C02B15"/>
    <w:rsid w:val="00C04A44"/>
    <w:rsid w:val="00C064C2"/>
    <w:rsid w:val="00C07956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369C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0519"/>
    <w:rsid w:val="00D6277A"/>
    <w:rsid w:val="00D6656F"/>
    <w:rsid w:val="00D67B9E"/>
    <w:rsid w:val="00D70417"/>
    <w:rsid w:val="00D712B6"/>
    <w:rsid w:val="00D746D6"/>
    <w:rsid w:val="00D763D3"/>
    <w:rsid w:val="00D82017"/>
    <w:rsid w:val="00D87F9B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B24"/>
    <w:rsid w:val="00DC2163"/>
    <w:rsid w:val="00DC4BBC"/>
    <w:rsid w:val="00DD1664"/>
    <w:rsid w:val="00DD1BB9"/>
    <w:rsid w:val="00DD2241"/>
    <w:rsid w:val="00DD5D11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1710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C78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168F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39F81"/>
  <w15:chartTrackingRefBased/>
  <w15:docId w15:val="{FE03BEEF-599F-49F9-905B-B1829D58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paragraph" w:styleId="ListParagraph">
    <w:name w:val="List Paragraph"/>
    <w:basedOn w:val="Normal"/>
    <w:uiPriority w:val="34"/>
    <w:qFormat/>
    <w:rsid w:val="00290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Rezaiyan</dc:creator>
  <cp:keywords/>
  <dc:description/>
  <cp:lastModifiedBy>Zahra Sadat Tabatabaei</cp:lastModifiedBy>
  <cp:revision>11</cp:revision>
  <dcterms:created xsi:type="dcterms:W3CDTF">2022-09-27T23:05:00Z</dcterms:created>
  <dcterms:modified xsi:type="dcterms:W3CDTF">2022-10-22T05:21:00Z</dcterms:modified>
</cp:coreProperties>
</file>